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7E" w:rsidRDefault="00075C7E"/>
    <w:p w:rsidR="008773BF" w:rsidRPr="00570550" w:rsidRDefault="008773BF" w:rsidP="008773BF">
      <w:pPr>
        <w:pStyle w:val="Textkrper"/>
        <w:spacing w:before="32"/>
        <w:ind w:left="177"/>
        <w:jc w:val="center"/>
        <w:rPr>
          <w:rFonts w:ascii="Neo Sans Medium" w:eastAsia="Neo Sans Medium" w:hAnsi="Neo Sans Medium" w:cs="Neo Sans Medium"/>
          <w:sz w:val="24"/>
          <w:szCs w:val="24"/>
          <w:lang w:val="de-DE"/>
        </w:rPr>
      </w:pPr>
      <w:r w:rsidRPr="00570550">
        <w:rPr>
          <w:rFonts w:ascii="Neo Sans Medium" w:hAnsi="Neo Sans Medium"/>
          <w:spacing w:val="-2"/>
          <w:sz w:val="24"/>
          <w:szCs w:val="24"/>
          <w:lang w:val="de-DE"/>
        </w:rPr>
        <w:t>Honorarvereinbarung</w:t>
      </w:r>
    </w:p>
    <w:p w:rsidR="008773BF" w:rsidRPr="00570550" w:rsidRDefault="008773BF" w:rsidP="008773BF">
      <w:pPr>
        <w:rPr>
          <w:rFonts w:ascii="Neo Sans Pro" w:eastAsia="Neo Sans Medium" w:hAnsi="Neo Sans Pro" w:cs="Neo Sans Medium"/>
          <w:sz w:val="24"/>
          <w:szCs w:val="24"/>
          <w:lang w:val="de-DE"/>
        </w:rPr>
      </w:pPr>
    </w:p>
    <w:p w:rsidR="008773BF" w:rsidRPr="00570550" w:rsidRDefault="008773BF" w:rsidP="008773BF">
      <w:pPr>
        <w:spacing w:before="3"/>
        <w:rPr>
          <w:rFonts w:ascii="Neo Sans Pro" w:eastAsia="Neo Sans Medium" w:hAnsi="Neo Sans Pro" w:cs="Neo Sans Medium"/>
          <w:sz w:val="24"/>
          <w:szCs w:val="24"/>
          <w:lang w:val="de-DE"/>
        </w:rPr>
      </w:pPr>
    </w:p>
    <w:p w:rsidR="008773BF" w:rsidRPr="00570550" w:rsidRDefault="008773BF" w:rsidP="00F00BE3">
      <w:pPr>
        <w:pStyle w:val="Textkrper"/>
        <w:spacing w:line="402" w:lineRule="auto"/>
        <w:ind w:left="1843" w:right="992" w:hanging="6"/>
        <w:jc w:val="center"/>
        <w:rPr>
          <w:rFonts w:ascii="Neo Sans Pro" w:eastAsia="Neo Sans Medium" w:hAnsi="Neo Sans Pro" w:cs="Neo Sans Medium"/>
          <w:sz w:val="24"/>
          <w:szCs w:val="24"/>
          <w:lang w:val="de-DE"/>
        </w:rPr>
      </w:pPr>
      <w:r w:rsidRPr="00570550">
        <w:rPr>
          <w:rFonts w:ascii="Neo Sans Pro" w:hAnsi="Neo Sans Pro"/>
          <w:spacing w:val="-1"/>
          <w:sz w:val="24"/>
          <w:szCs w:val="24"/>
          <w:lang w:val="de-DE"/>
        </w:rPr>
        <w:t>nach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§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2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der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Gebührenordnung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für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Zahnärzte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(GOZ)</w:t>
      </w:r>
      <w:r w:rsidRPr="00570550">
        <w:rPr>
          <w:rFonts w:ascii="Neo Sans Pro" w:hAnsi="Neo Sans Pro"/>
          <w:spacing w:val="2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zwischen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="003578AE" w:rsidRPr="00570550">
        <w:rPr>
          <w:rFonts w:ascii="Neo Sans Pro" w:hAnsi="Neo Sans Pro"/>
          <w:spacing w:val="-3"/>
          <w:sz w:val="24"/>
          <w:szCs w:val="24"/>
          <w:lang w:val="de-DE"/>
        </w:rPr>
        <w:t>[Anrede Name Zahnarzt]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und</w:t>
      </w:r>
      <w:r w:rsidRPr="00570550">
        <w:rPr>
          <w:rFonts w:ascii="Neo Sans Pro" w:hAnsi="Neo Sans Pro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6"/>
          <w:sz w:val="24"/>
          <w:szCs w:val="24"/>
          <w:lang w:val="de-DE"/>
        </w:rPr>
        <w:t xml:space="preserve"> </w:t>
      </w:r>
      <w:r w:rsidR="003578AE" w:rsidRPr="00570550">
        <w:rPr>
          <w:rFonts w:ascii="Neo Sans Pro" w:eastAsia="Neo Sans Medium" w:hAnsi="Neo Sans Pro" w:cs="Neo Sans Medium"/>
          <w:spacing w:val="-2"/>
          <w:sz w:val="24"/>
          <w:szCs w:val="24"/>
          <w:lang w:val="de-DE"/>
        </w:rPr>
        <w:t>[Anrede, Name]</w:t>
      </w:r>
    </w:p>
    <w:p w:rsidR="008773BF" w:rsidRPr="00570550" w:rsidRDefault="008773BF" w:rsidP="008773BF">
      <w:pPr>
        <w:spacing w:before="9"/>
        <w:rPr>
          <w:rFonts w:ascii="Neo Sans Pro" w:eastAsia="Neo Sans Medium" w:hAnsi="Neo Sans Pro" w:cs="Neo Sans Medium"/>
          <w:sz w:val="24"/>
          <w:szCs w:val="24"/>
          <w:lang w:val="de-DE"/>
        </w:rPr>
      </w:pPr>
    </w:p>
    <w:p w:rsidR="008773BF" w:rsidRPr="00570550" w:rsidRDefault="008773BF" w:rsidP="008773BF">
      <w:pPr>
        <w:pStyle w:val="Textkrper"/>
        <w:spacing w:line="248" w:lineRule="auto"/>
        <w:ind w:left="160"/>
        <w:rPr>
          <w:rFonts w:ascii="Neo Sans Pro" w:hAnsi="Neo Sans Pro"/>
          <w:sz w:val="24"/>
          <w:szCs w:val="24"/>
          <w:lang w:val="de-DE"/>
        </w:rPr>
      </w:pPr>
      <w:r w:rsidRPr="00570550">
        <w:rPr>
          <w:rFonts w:ascii="Neo Sans Pro" w:hAnsi="Neo Sans Pro"/>
          <w:spacing w:val="-1"/>
          <w:sz w:val="24"/>
          <w:szCs w:val="24"/>
          <w:lang w:val="de-DE"/>
        </w:rPr>
        <w:t>Bei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den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folgenden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Honorarleistungen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>wird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die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Höhe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der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>Vergütung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 xml:space="preserve"> abweichend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>von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der</w:t>
      </w:r>
      <w:r w:rsidRPr="00570550">
        <w:rPr>
          <w:rFonts w:ascii="Neo Sans Pro" w:hAnsi="Neo Sans Pro"/>
          <w:spacing w:val="47"/>
          <w:w w:val="99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Gebührenordnung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für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Zahnärzte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nach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§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2.Abs.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1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und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§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2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Abs.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2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vereinbart.</w:t>
      </w:r>
    </w:p>
    <w:p w:rsidR="008773BF" w:rsidRPr="00570550" w:rsidRDefault="008773BF" w:rsidP="008773BF">
      <w:pPr>
        <w:pStyle w:val="Textkrper"/>
        <w:spacing w:line="248" w:lineRule="auto"/>
        <w:ind w:left="160"/>
        <w:rPr>
          <w:rFonts w:ascii="Neo Sans Pro" w:hAnsi="Neo Sans Pro"/>
          <w:spacing w:val="-2"/>
          <w:sz w:val="24"/>
          <w:szCs w:val="24"/>
          <w:lang w:val="de-DE"/>
        </w:rPr>
      </w:pPr>
      <w:r w:rsidRPr="00570550">
        <w:rPr>
          <w:rFonts w:ascii="Neo Sans Pro" w:hAnsi="Neo Sans Pro"/>
          <w:sz w:val="24"/>
          <w:szCs w:val="24"/>
          <w:lang w:val="de-DE"/>
        </w:rPr>
        <w:t>Eine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Erstattung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z w:val="24"/>
          <w:szCs w:val="24"/>
          <w:lang w:val="de-DE"/>
        </w:rPr>
        <w:t>der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3"/>
          <w:sz w:val="24"/>
          <w:szCs w:val="24"/>
          <w:lang w:val="de-DE"/>
        </w:rPr>
        <w:t>Vergütung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>durch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Erstattungsstellen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ist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möglicherweise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>nicht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in</w:t>
      </w:r>
      <w:r w:rsidRPr="00570550">
        <w:rPr>
          <w:rFonts w:ascii="Neo Sans Pro" w:hAnsi="Neo Sans Pro"/>
          <w:spacing w:val="-4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vollem</w:t>
      </w:r>
      <w:r w:rsidRPr="00570550">
        <w:rPr>
          <w:rFonts w:ascii="Neo Sans Pro" w:hAnsi="Neo Sans Pro"/>
          <w:spacing w:val="-5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1"/>
          <w:sz w:val="24"/>
          <w:szCs w:val="24"/>
          <w:lang w:val="de-DE"/>
        </w:rPr>
        <w:t>Umfang</w:t>
      </w:r>
      <w:r w:rsidRPr="00570550">
        <w:rPr>
          <w:rFonts w:ascii="Neo Sans Pro" w:hAnsi="Neo Sans Pro"/>
          <w:spacing w:val="69"/>
          <w:sz w:val="24"/>
          <w:szCs w:val="24"/>
          <w:lang w:val="de-DE"/>
        </w:rPr>
        <w:t xml:space="preserve"> </w:t>
      </w:r>
      <w:r w:rsidRPr="00570550">
        <w:rPr>
          <w:rFonts w:ascii="Neo Sans Pro" w:hAnsi="Neo Sans Pro"/>
          <w:spacing w:val="-2"/>
          <w:sz w:val="24"/>
          <w:szCs w:val="24"/>
          <w:lang w:val="de-DE"/>
        </w:rPr>
        <w:t>gewährleistet.</w:t>
      </w:r>
    </w:p>
    <w:p w:rsidR="008773BF" w:rsidRPr="00570550" w:rsidRDefault="008773BF" w:rsidP="008773BF">
      <w:pPr>
        <w:pStyle w:val="Textkrper"/>
        <w:spacing w:line="248" w:lineRule="auto"/>
        <w:ind w:left="160"/>
        <w:rPr>
          <w:rFonts w:ascii="Neo Sans Pro" w:hAnsi="Neo Sans Pro"/>
          <w:sz w:val="24"/>
          <w:szCs w:val="24"/>
          <w:lang w:val="de-DE"/>
        </w:rPr>
      </w:pPr>
    </w:p>
    <w:p w:rsidR="008773BF" w:rsidRPr="00570550" w:rsidRDefault="008773BF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9"/>
        <w:gridCol w:w="5482"/>
        <w:gridCol w:w="1621"/>
        <w:gridCol w:w="1386"/>
      </w:tblGrid>
      <w:tr w:rsidR="00F00BE3" w:rsidRPr="00F00BE3" w:rsidTr="006D307D">
        <w:trPr>
          <w:tblHeader/>
        </w:trPr>
        <w:tc>
          <w:tcPr>
            <w:tcW w:w="0" w:type="auto"/>
          </w:tcPr>
          <w:p w:rsidR="008773BF" w:rsidRPr="006D307D" w:rsidRDefault="008773BF" w:rsidP="008773BF">
            <w:pPr>
              <w:pStyle w:val="TableParagraph"/>
              <w:spacing w:before="58"/>
              <w:ind w:left="50"/>
              <w:rPr>
                <w:rFonts w:ascii="Neo Sans Medium" w:eastAsia="Neo Sans" w:hAnsi="Neo Sans Medium" w:cs="Neo Sans"/>
              </w:rPr>
            </w:pPr>
            <w:r w:rsidRPr="006D307D">
              <w:rPr>
                <w:rFonts w:ascii="Neo Sans Medium" w:hAnsi="Neo Sans Medium"/>
                <w:spacing w:val="-1"/>
              </w:rPr>
              <w:t>Nr.</w:t>
            </w:r>
          </w:p>
        </w:tc>
        <w:tc>
          <w:tcPr>
            <w:tcW w:w="5482" w:type="dxa"/>
          </w:tcPr>
          <w:p w:rsidR="008773BF" w:rsidRPr="006D307D" w:rsidRDefault="008773BF" w:rsidP="008773BF">
            <w:pPr>
              <w:pStyle w:val="TableParagraph"/>
              <w:spacing w:before="58"/>
              <w:ind w:left="257"/>
              <w:rPr>
                <w:rFonts w:ascii="Neo Sans Medium" w:eastAsia="Neo Sans" w:hAnsi="Neo Sans Medium" w:cs="Neo Sans"/>
              </w:rPr>
            </w:pPr>
            <w:r w:rsidRPr="006D307D">
              <w:rPr>
                <w:rFonts w:ascii="Neo Sans Medium" w:hAnsi="Neo Sans Medium"/>
              </w:rPr>
              <w:t>Bezeichnung</w:t>
            </w:r>
            <w:r w:rsidRPr="006D307D">
              <w:rPr>
                <w:rFonts w:ascii="Neo Sans Medium" w:hAnsi="Neo Sans Medium"/>
                <w:spacing w:val="-4"/>
              </w:rPr>
              <w:t xml:space="preserve"> </w:t>
            </w:r>
            <w:r w:rsidRPr="006D307D">
              <w:rPr>
                <w:rFonts w:ascii="Neo Sans Medium" w:hAnsi="Neo Sans Medium"/>
              </w:rPr>
              <w:t>der</w:t>
            </w:r>
            <w:r w:rsidRPr="006D307D">
              <w:rPr>
                <w:rFonts w:ascii="Neo Sans Medium" w:hAnsi="Neo Sans Medium"/>
                <w:spacing w:val="-3"/>
              </w:rPr>
              <w:t xml:space="preserve"> </w:t>
            </w:r>
            <w:r w:rsidRPr="006D307D">
              <w:rPr>
                <w:rFonts w:ascii="Neo Sans Medium" w:hAnsi="Neo Sans Medium"/>
                <w:spacing w:val="-1"/>
              </w:rPr>
              <w:t>Leistung</w:t>
            </w:r>
          </w:p>
        </w:tc>
        <w:tc>
          <w:tcPr>
            <w:tcW w:w="1559" w:type="dxa"/>
          </w:tcPr>
          <w:p w:rsidR="008773BF" w:rsidRPr="006D307D" w:rsidRDefault="008773BF" w:rsidP="008773BF">
            <w:pPr>
              <w:pStyle w:val="TableParagraph"/>
              <w:spacing w:before="58"/>
              <w:ind w:left="101"/>
              <w:rPr>
                <w:rFonts w:ascii="Neo Sans Medium" w:eastAsia="Neo Sans" w:hAnsi="Neo Sans Medium" w:cs="Neo Sans"/>
              </w:rPr>
            </w:pPr>
            <w:r w:rsidRPr="006D307D">
              <w:rPr>
                <w:rFonts w:ascii="Neo Sans Medium" w:hAnsi="Neo Sans Medium"/>
              </w:rPr>
              <w:t>Vereinbarter Steigerungs-satz</w:t>
            </w:r>
          </w:p>
        </w:tc>
        <w:tc>
          <w:tcPr>
            <w:tcW w:w="0" w:type="auto"/>
          </w:tcPr>
          <w:p w:rsidR="008773BF" w:rsidRPr="006D307D" w:rsidRDefault="008773BF" w:rsidP="00F00BE3">
            <w:pPr>
              <w:pStyle w:val="TableParagraph"/>
              <w:tabs>
                <w:tab w:val="decimal" w:pos="678"/>
              </w:tabs>
              <w:spacing w:before="58"/>
              <w:ind w:left="56"/>
              <w:rPr>
                <w:rFonts w:ascii="Neo Sans Medium" w:eastAsia="Neo Sans" w:hAnsi="Neo Sans Medium" w:cs="Neo Sans"/>
              </w:rPr>
            </w:pPr>
            <w:r w:rsidRPr="006D307D">
              <w:rPr>
                <w:rFonts w:ascii="Neo Sans Medium" w:hAnsi="Neo Sans Medium"/>
              </w:rPr>
              <w:t>Betrag in</w:t>
            </w:r>
            <w:r w:rsidRPr="006D307D">
              <w:rPr>
                <w:rFonts w:ascii="Neo Sans Medium" w:hAnsi="Neo Sans Medium"/>
                <w:spacing w:val="-12"/>
              </w:rPr>
              <w:t xml:space="preserve"> </w:t>
            </w:r>
            <w:r w:rsidRPr="006D307D">
              <w:rPr>
                <w:rFonts w:ascii="Neo Sans Medium" w:hAnsi="Neo Sans Medium"/>
              </w:rPr>
              <w:t>EUR</w:t>
            </w:r>
          </w:p>
        </w:tc>
      </w:tr>
      <w:tr w:rsidR="00F00BE3" w:rsidRPr="00F00BE3" w:rsidTr="006D307D">
        <w:tc>
          <w:tcPr>
            <w:tcW w:w="0" w:type="auto"/>
          </w:tcPr>
          <w:p w:rsidR="008773BF" w:rsidRPr="00F00BE3" w:rsidRDefault="008773BF" w:rsidP="008773BF">
            <w:pPr>
              <w:pStyle w:val="TableParagraph"/>
              <w:spacing w:before="131"/>
              <w:ind w:left="50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0010</w:t>
            </w:r>
          </w:p>
        </w:tc>
        <w:tc>
          <w:tcPr>
            <w:tcW w:w="5482" w:type="dxa"/>
          </w:tcPr>
          <w:p w:rsidR="008773BF" w:rsidRPr="00570550" w:rsidRDefault="008773BF" w:rsidP="008773BF">
            <w:pPr>
              <w:pStyle w:val="TableParagraph"/>
              <w:spacing w:before="173" w:line="191" w:lineRule="auto"/>
              <w:ind w:right="335"/>
              <w:rPr>
                <w:rFonts w:ascii="Neo Sans Pro" w:eastAsia="Neo Sans" w:hAnsi="Neo Sans Pro" w:cs="Neo Sans"/>
                <w:lang w:val="de-DE"/>
              </w:rPr>
            </w:pPr>
            <w:r w:rsidRPr="00570550">
              <w:rPr>
                <w:rFonts w:ascii="Neo Sans Pro" w:hAnsi="Neo Sans Pro"/>
                <w:lang w:val="de-DE"/>
              </w:rPr>
              <w:t>Eingehende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 xml:space="preserve">Untersuchung </w:t>
            </w:r>
            <w:r w:rsidRPr="00570550">
              <w:rPr>
                <w:rFonts w:ascii="Neo Sans Pro" w:hAnsi="Neo Sans Pro"/>
                <w:lang w:val="de-DE"/>
              </w:rPr>
              <w:t>zur</w:t>
            </w:r>
            <w:r w:rsidRPr="00570550">
              <w:rPr>
                <w:rFonts w:ascii="Neo Sans Pro" w:hAnsi="Neo Sans Pro"/>
                <w:spacing w:val="22"/>
                <w:w w:val="99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Feststellung</w:t>
            </w:r>
            <w:r w:rsidRPr="00570550">
              <w:rPr>
                <w:rFonts w:ascii="Neo Sans Pro" w:hAnsi="Neo Sans Pro"/>
                <w:spacing w:val="-5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von</w:t>
            </w:r>
            <w:r w:rsidRPr="00570550">
              <w:rPr>
                <w:rFonts w:ascii="Neo Sans Pro" w:hAnsi="Neo Sans Pro"/>
                <w:spacing w:val="-5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Zahn-,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Mund-</w:t>
            </w:r>
            <w:r w:rsidRPr="00570550">
              <w:rPr>
                <w:rFonts w:ascii="Neo Sans Pro" w:hAnsi="Neo Sans Pro"/>
                <w:spacing w:val="-4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und</w:t>
            </w:r>
            <w:r w:rsidRPr="00570550">
              <w:rPr>
                <w:rFonts w:ascii="Neo Sans Pro" w:hAnsi="Neo Sans Pro"/>
                <w:spacing w:val="22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Kiefererkrankungen</w:t>
            </w:r>
            <w:r w:rsidRPr="00570550">
              <w:rPr>
                <w:rFonts w:ascii="Neo Sans Pro" w:hAnsi="Neo Sans Pro"/>
                <w:spacing w:val="-19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einschließlich Erhebung</w:t>
            </w:r>
            <w:r w:rsidRPr="00570550">
              <w:rPr>
                <w:rFonts w:ascii="Neo Sans Pro" w:hAnsi="Neo Sans Pro"/>
                <w:spacing w:val="-12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des</w:t>
            </w:r>
            <w:r w:rsidRPr="00570550">
              <w:rPr>
                <w:rFonts w:ascii="Neo Sans Pro" w:hAnsi="Neo Sans Pro"/>
                <w:spacing w:val="-10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Parodontalbefundes sowie Aufzeichnung des Befundes</w:t>
            </w:r>
          </w:p>
        </w:tc>
        <w:tc>
          <w:tcPr>
            <w:tcW w:w="1559" w:type="dxa"/>
          </w:tcPr>
          <w:p w:rsidR="008773BF" w:rsidRPr="00F00BE3" w:rsidRDefault="008773BF" w:rsidP="00216883">
            <w:pPr>
              <w:pStyle w:val="TableParagraph"/>
              <w:spacing w:before="131"/>
              <w:ind w:left="81"/>
              <w:jc w:val="center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3,08</w:t>
            </w:r>
          </w:p>
        </w:tc>
        <w:tc>
          <w:tcPr>
            <w:tcW w:w="0" w:type="auto"/>
          </w:tcPr>
          <w:p w:rsidR="008773BF" w:rsidRPr="00F00BE3" w:rsidRDefault="008773BF" w:rsidP="00216883">
            <w:pPr>
              <w:pStyle w:val="TableParagraph"/>
              <w:tabs>
                <w:tab w:val="decimal" w:pos="539"/>
              </w:tabs>
              <w:spacing w:before="131"/>
              <w:jc w:val="right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17,32</w:t>
            </w:r>
          </w:p>
        </w:tc>
      </w:tr>
      <w:tr w:rsidR="00F00BE3" w:rsidRPr="00F00BE3" w:rsidTr="006D307D">
        <w:tc>
          <w:tcPr>
            <w:tcW w:w="0" w:type="auto"/>
          </w:tcPr>
          <w:p w:rsidR="008773BF" w:rsidRPr="00F00BE3" w:rsidRDefault="008773BF" w:rsidP="008773BF">
            <w:pPr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0040</w:t>
            </w:r>
          </w:p>
        </w:tc>
        <w:tc>
          <w:tcPr>
            <w:tcW w:w="5482" w:type="dxa"/>
          </w:tcPr>
          <w:p w:rsidR="008773BF" w:rsidRPr="00570550" w:rsidRDefault="008773BF" w:rsidP="008773BF">
            <w:pPr>
              <w:rPr>
                <w:rFonts w:ascii="Neo Sans Pro" w:hAnsi="Neo Sans Pro"/>
                <w:lang w:val="de-DE"/>
              </w:rPr>
            </w:pPr>
            <w:r w:rsidRPr="00570550">
              <w:rPr>
                <w:rFonts w:ascii="Neo Sans Pro" w:hAnsi="Neo Sans Pro"/>
                <w:lang w:val="de-DE"/>
              </w:rPr>
              <w:t>Aufstellung</w:t>
            </w:r>
            <w:r w:rsidRPr="00570550">
              <w:rPr>
                <w:rFonts w:ascii="Neo Sans Pro" w:hAnsi="Neo Sans Pro"/>
                <w:spacing w:val="-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eines</w:t>
            </w:r>
            <w:r w:rsidRPr="00570550">
              <w:rPr>
                <w:rFonts w:ascii="Neo Sans Pro" w:hAnsi="Neo Sans Pro"/>
                <w:spacing w:val="-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schriftlichen</w:t>
            </w:r>
            <w:r w:rsidRPr="00570550">
              <w:rPr>
                <w:rFonts w:ascii="Neo Sans Pro" w:hAnsi="Neo Sans Pro"/>
                <w:spacing w:val="-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Heil- und</w:t>
            </w:r>
            <w:r w:rsidRPr="00570550">
              <w:rPr>
                <w:rFonts w:ascii="Neo Sans Pro" w:hAnsi="Neo Sans Pro"/>
                <w:spacing w:val="-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Kostenplans</w:t>
            </w:r>
            <w:r w:rsidRPr="00570550">
              <w:rPr>
                <w:rFonts w:ascii="Neo Sans Pro" w:hAnsi="Neo Sans Pro"/>
                <w:spacing w:val="-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bei kieferorthopädischer Behandlung oder bei funktionsanalytischen und funktionstherapeutischen Maßnahmen nach Befundaufnahme</w:t>
            </w:r>
          </w:p>
        </w:tc>
        <w:tc>
          <w:tcPr>
            <w:tcW w:w="1559" w:type="dxa"/>
          </w:tcPr>
          <w:p w:rsidR="008773BF" w:rsidRPr="00F00BE3" w:rsidRDefault="008773BF" w:rsidP="00216883">
            <w:pPr>
              <w:pStyle w:val="TableParagraph"/>
              <w:ind w:left="81"/>
              <w:jc w:val="center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5,52</w:t>
            </w:r>
          </w:p>
        </w:tc>
        <w:tc>
          <w:tcPr>
            <w:tcW w:w="0" w:type="auto"/>
          </w:tcPr>
          <w:p w:rsidR="008773BF" w:rsidRPr="00F00BE3" w:rsidRDefault="008773BF" w:rsidP="00216883">
            <w:pPr>
              <w:pStyle w:val="TableParagraph"/>
              <w:tabs>
                <w:tab w:val="decimal" w:pos="539"/>
              </w:tabs>
              <w:jc w:val="right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77,61</w:t>
            </w:r>
          </w:p>
        </w:tc>
      </w:tr>
      <w:tr w:rsidR="00F00BE3" w:rsidRPr="00F00BE3" w:rsidTr="006D307D">
        <w:tc>
          <w:tcPr>
            <w:tcW w:w="0" w:type="auto"/>
          </w:tcPr>
          <w:p w:rsidR="008773BF" w:rsidRPr="00F00BE3" w:rsidRDefault="008773BF" w:rsidP="008773BF">
            <w:pPr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0100</w:t>
            </w:r>
          </w:p>
        </w:tc>
        <w:tc>
          <w:tcPr>
            <w:tcW w:w="5482" w:type="dxa"/>
          </w:tcPr>
          <w:p w:rsidR="008773BF" w:rsidRPr="00F00BE3" w:rsidRDefault="008773BF" w:rsidP="008773BF">
            <w:pPr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  <w:spacing w:val="-1"/>
              </w:rPr>
              <w:t>Intraorale</w:t>
            </w:r>
            <w:r w:rsidRPr="00F00BE3">
              <w:rPr>
                <w:rFonts w:ascii="Neo Sans Pro" w:hAnsi="Neo Sans Pro"/>
                <w:spacing w:val="-26"/>
              </w:rPr>
              <w:t xml:space="preserve"> </w:t>
            </w:r>
            <w:r w:rsidRPr="00F00BE3">
              <w:rPr>
                <w:rFonts w:ascii="Neo Sans Pro" w:hAnsi="Neo Sans Pro"/>
                <w:spacing w:val="-1"/>
              </w:rPr>
              <w:t>Leitungsanästhesie</w:t>
            </w:r>
          </w:p>
        </w:tc>
        <w:tc>
          <w:tcPr>
            <w:tcW w:w="1559" w:type="dxa"/>
          </w:tcPr>
          <w:p w:rsidR="008773BF" w:rsidRPr="00F00BE3" w:rsidRDefault="008773BF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2,93</w:t>
            </w:r>
          </w:p>
        </w:tc>
        <w:tc>
          <w:tcPr>
            <w:tcW w:w="0" w:type="auto"/>
          </w:tcPr>
          <w:p w:rsidR="008773BF" w:rsidRPr="00F00BE3" w:rsidRDefault="008773BF" w:rsidP="00216883">
            <w:pPr>
              <w:pStyle w:val="TableParagraph"/>
              <w:tabs>
                <w:tab w:val="decimal" w:pos="539"/>
              </w:tabs>
              <w:spacing w:line="242" w:lineRule="exact"/>
              <w:jc w:val="right"/>
              <w:rPr>
                <w:rFonts w:ascii="Neo Sans Pro" w:eastAsia="Neo Sans" w:hAnsi="Neo Sans Pro" w:cs="Neo Sans"/>
              </w:rPr>
            </w:pPr>
            <w:r w:rsidRPr="00F00BE3">
              <w:rPr>
                <w:rFonts w:ascii="Neo Sans Pro" w:hAnsi="Neo Sans Pro"/>
              </w:rPr>
              <w:t>11,54</w:t>
            </w:r>
          </w:p>
        </w:tc>
      </w:tr>
      <w:tr w:rsidR="00F00BE3" w:rsidRPr="00F00BE3" w:rsidTr="006D307D">
        <w:tc>
          <w:tcPr>
            <w:tcW w:w="0" w:type="auto"/>
          </w:tcPr>
          <w:p w:rsidR="008773BF" w:rsidRPr="00F00BE3" w:rsidRDefault="008773BF">
            <w:pPr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1010</w:t>
            </w:r>
          </w:p>
        </w:tc>
        <w:tc>
          <w:tcPr>
            <w:tcW w:w="5482" w:type="dxa"/>
          </w:tcPr>
          <w:p w:rsidR="008773BF" w:rsidRPr="00570550" w:rsidRDefault="008773BF">
            <w:pPr>
              <w:rPr>
                <w:rFonts w:ascii="Neo Sans Pro" w:hAnsi="Neo Sans Pro"/>
                <w:lang w:val="de-DE"/>
              </w:rPr>
            </w:pPr>
            <w:r w:rsidRPr="00570550">
              <w:rPr>
                <w:rFonts w:ascii="Neo Sans Pro" w:hAnsi="Neo Sans Pro"/>
                <w:lang w:val="de-DE"/>
              </w:rPr>
              <w:t>Kontrolle</w:t>
            </w:r>
            <w:r w:rsidRPr="00570550">
              <w:rPr>
                <w:rFonts w:ascii="Neo Sans Pro" w:hAnsi="Neo Sans Pro"/>
                <w:spacing w:val="-14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des</w:t>
            </w:r>
            <w:r w:rsidRPr="00570550">
              <w:rPr>
                <w:rFonts w:ascii="Neo Sans Pro" w:hAnsi="Neo Sans Pro"/>
                <w:spacing w:val="-1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Übungserfolges</w:t>
            </w:r>
            <w:r w:rsidRPr="00570550">
              <w:rPr>
                <w:rFonts w:ascii="Neo Sans Pro" w:hAnsi="Neo Sans Pro"/>
                <w:spacing w:val="20"/>
                <w:w w:val="99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einschließlich</w:t>
            </w:r>
            <w:r w:rsidRPr="00570550">
              <w:rPr>
                <w:rFonts w:ascii="Neo Sans Pro" w:hAnsi="Neo Sans Pro"/>
                <w:spacing w:val="-12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weiterer</w:t>
            </w:r>
            <w:r w:rsidRPr="00570550">
              <w:rPr>
                <w:rFonts w:ascii="Neo Sans Pro" w:hAnsi="Neo Sans Pro"/>
                <w:spacing w:val="-10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Unterweisung,</w:t>
            </w:r>
            <w:r w:rsidRPr="00570550">
              <w:rPr>
                <w:rFonts w:ascii="Neo Sans Pro" w:hAnsi="Neo Sans Pro"/>
                <w:spacing w:val="21"/>
                <w:w w:val="99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Dauer</w:t>
            </w:r>
            <w:r w:rsidRPr="00570550">
              <w:rPr>
                <w:rFonts w:ascii="Neo Sans Pro" w:hAnsi="Neo Sans Pro"/>
                <w:spacing w:val="-5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mindestens</w:t>
            </w:r>
            <w:r w:rsidRPr="00570550">
              <w:rPr>
                <w:rFonts w:ascii="Neo Sans Pro" w:hAnsi="Neo Sans Pro"/>
                <w:spacing w:val="-5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15</w:t>
            </w:r>
            <w:r w:rsidRPr="00570550">
              <w:rPr>
                <w:rFonts w:ascii="Neo Sans Pro" w:hAnsi="Neo Sans Pro"/>
                <w:spacing w:val="-4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Minuten</w:t>
            </w:r>
          </w:p>
        </w:tc>
        <w:tc>
          <w:tcPr>
            <w:tcW w:w="1559" w:type="dxa"/>
          </w:tcPr>
          <w:p w:rsidR="008773BF" w:rsidRPr="00F00BE3" w:rsidRDefault="008773BF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6,59</w:t>
            </w:r>
          </w:p>
        </w:tc>
        <w:tc>
          <w:tcPr>
            <w:tcW w:w="0" w:type="auto"/>
          </w:tcPr>
          <w:p w:rsidR="008773BF" w:rsidRPr="00F00BE3" w:rsidRDefault="008773BF" w:rsidP="00216883">
            <w:pPr>
              <w:pStyle w:val="TableParagraph"/>
              <w:tabs>
                <w:tab w:val="decimal" w:pos="539"/>
              </w:tabs>
              <w:spacing w:line="242" w:lineRule="exact"/>
              <w:ind w:left="81"/>
              <w:jc w:val="right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37,06</w:t>
            </w:r>
          </w:p>
        </w:tc>
      </w:tr>
      <w:tr w:rsidR="00F00BE3" w:rsidRPr="00F00BE3" w:rsidTr="006D307D">
        <w:tc>
          <w:tcPr>
            <w:tcW w:w="0" w:type="auto"/>
          </w:tcPr>
          <w:p w:rsidR="008773BF" w:rsidRPr="00F00BE3" w:rsidRDefault="00F00BE3">
            <w:pPr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1020</w:t>
            </w:r>
          </w:p>
        </w:tc>
        <w:tc>
          <w:tcPr>
            <w:tcW w:w="5482" w:type="dxa"/>
          </w:tcPr>
          <w:p w:rsidR="008773BF" w:rsidRPr="00570550" w:rsidRDefault="00F00BE3">
            <w:pPr>
              <w:rPr>
                <w:rFonts w:ascii="Neo Sans Pro" w:hAnsi="Neo Sans Pro"/>
                <w:lang w:val="de-DE"/>
              </w:rPr>
            </w:pPr>
            <w:r w:rsidRPr="00570550">
              <w:rPr>
                <w:rFonts w:ascii="Neo Sans Pro" w:hAnsi="Neo Sans Pro"/>
                <w:spacing w:val="-1"/>
                <w:lang w:val="de-DE"/>
              </w:rPr>
              <w:t>Lokale</w:t>
            </w:r>
            <w:r w:rsidRPr="00570550">
              <w:rPr>
                <w:rFonts w:ascii="Neo Sans Pro" w:hAnsi="Neo Sans Pro"/>
                <w:spacing w:val="-2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Fluoridierung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 xml:space="preserve">zur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Verbesserung</w:t>
            </w:r>
            <w:r w:rsidRPr="00570550">
              <w:rPr>
                <w:rFonts w:ascii="Neo Sans Pro" w:hAnsi="Neo Sans Pro"/>
                <w:spacing w:val="-1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der</w:t>
            </w:r>
            <w:r w:rsidRPr="00570550">
              <w:rPr>
                <w:rFonts w:ascii="Neo Sans Pro" w:hAnsi="Neo Sans Pro"/>
                <w:spacing w:val="-1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Zahnhartsubstanz,</w:t>
            </w:r>
            <w:r w:rsidRPr="00570550">
              <w:rPr>
                <w:rFonts w:ascii="Neo Sans Pro" w:hAnsi="Neo Sans Pro"/>
                <w:spacing w:val="21"/>
                <w:w w:val="99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zur</w:t>
            </w:r>
            <w:r w:rsidRPr="00570550">
              <w:rPr>
                <w:rFonts w:ascii="Neo Sans Pro" w:hAnsi="Neo Sans Pro"/>
                <w:spacing w:val="-8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Kariesvorbeugung</w:t>
            </w:r>
            <w:r w:rsidRPr="00570550">
              <w:rPr>
                <w:rFonts w:ascii="Neo Sans Pro" w:hAnsi="Neo Sans Pro"/>
                <w:spacing w:val="-7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und</w:t>
            </w:r>
            <w:r w:rsidRPr="00570550">
              <w:rPr>
                <w:rFonts w:ascii="Neo Sans Pro" w:hAnsi="Neo Sans Pro"/>
                <w:spacing w:val="-6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-</w:t>
            </w:r>
            <w:r w:rsidRPr="00570550">
              <w:rPr>
                <w:rFonts w:ascii="Neo Sans Pro" w:hAnsi="Neo Sans Pro"/>
                <w:spacing w:val="21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behandlung,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mit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Lack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oder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Gel,</w:t>
            </w:r>
            <w:r w:rsidRPr="00570550">
              <w:rPr>
                <w:rFonts w:ascii="Neo Sans Pro" w:hAnsi="Neo Sans Pro"/>
                <w:spacing w:val="-3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spacing w:val="-1"/>
                <w:lang w:val="de-DE"/>
              </w:rPr>
              <w:t>je</w:t>
            </w:r>
            <w:r w:rsidRPr="00570550">
              <w:rPr>
                <w:rFonts w:ascii="Neo Sans Pro" w:hAnsi="Neo Sans Pro"/>
                <w:spacing w:val="21"/>
                <w:lang w:val="de-DE"/>
              </w:rPr>
              <w:t xml:space="preserve"> </w:t>
            </w:r>
            <w:r w:rsidRPr="00570550">
              <w:rPr>
                <w:rFonts w:ascii="Neo Sans Pro" w:hAnsi="Neo Sans Pro"/>
                <w:lang w:val="de-DE"/>
              </w:rPr>
              <w:t>Sitzung</w:t>
            </w:r>
          </w:p>
        </w:tc>
        <w:tc>
          <w:tcPr>
            <w:tcW w:w="1559" w:type="dxa"/>
          </w:tcPr>
          <w:p w:rsidR="008773BF" w:rsidRPr="00F00BE3" w:rsidRDefault="00F00BE3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4,27</w:t>
            </w:r>
          </w:p>
        </w:tc>
        <w:tc>
          <w:tcPr>
            <w:tcW w:w="0" w:type="auto"/>
          </w:tcPr>
          <w:p w:rsidR="008773BF" w:rsidRPr="00F00BE3" w:rsidRDefault="00F00BE3" w:rsidP="00216883">
            <w:pPr>
              <w:pStyle w:val="TableParagraph"/>
              <w:tabs>
                <w:tab w:val="decimal" w:pos="539"/>
                <w:tab w:val="decimal" w:pos="569"/>
              </w:tabs>
              <w:spacing w:line="242" w:lineRule="exact"/>
              <w:ind w:left="81"/>
              <w:jc w:val="right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ab/>
              <w:t>12,01</w:t>
            </w:r>
          </w:p>
        </w:tc>
      </w:tr>
      <w:tr w:rsidR="00F00BE3" w:rsidRPr="00F00BE3" w:rsidTr="006D307D">
        <w:tc>
          <w:tcPr>
            <w:tcW w:w="0" w:type="auto"/>
          </w:tcPr>
          <w:p w:rsidR="00F00BE3" w:rsidRPr="00F00BE3" w:rsidRDefault="00F00BE3" w:rsidP="00F00BE3">
            <w:pPr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2000</w:t>
            </w:r>
          </w:p>
        </w:tc>
        <w:tc>
          <w:tcPr>
            <w:tcW w:w="5482" w:type="dxa"/>
          </w:tcPr>
          <w:p w:rsidR="00F00BE3" w:rsidRPr="00570550" w:rsidRDefault="00F00BE3" w:rsidP="00F00BE3">
            <w:pPr>
              <w:widowControl/>
              <w:autoSpaceDE w:val="0"/>
              <w:autoSpaceDN w:val="0"/>
              <w:adjustRightInd w:val="0"/>
              <w:rPr>
                <w:rFonts w:ascii="Neo Sans Pro" w:hAnsi="Neo Sans Pro"/>
                <w:lang w:val="de-DE"/>
              </w:rPr>
            </w:pPr>
            <w:r w:rsidRPr="00F00BE3">
              <w:rPr>
                <w:rFonts w:ascii="Neo Sans Pro" w:hAnsi="Neo Sans Pro" w:cs="NeoSans"/>
                <w:lang w:val="de-DE"/>
              </w:rPr>
              <w:t>Versiegelung von kariesfreien Zahnfissuren mit aushärtenden Kunststoffen, auch Glattflächenversiegelung, je Zahn</w:t>
            </w:r>
          </w:p>
        </w:tc>
        <w:tc>
          <w:tcPr>
            <w:tcW w:w="1559" w:type="dxa"/>
          </w:tcPr>
          <w:p w:rsidR="00F00BE3" w:rsidRPr="00F00BE3" w:rsidRDefault="00F00BE3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3,17</w:t>
            </w:r>
          </w:p>
        </w:tc>
        <w:tc>
          <w:tcPr>
            <w:tcW w:w="0" w:type="auto"/>
          </w:tcPr>
          <w:p w:rsidR="00F00BE3" w:rsidRPr="00F00BE3" w:rsidRDefault="00F00BE3" w:rsidP="00216883">
            <w:pPr>
              <w:pStyle w:val="TableParagraph"/>
              <w:spacing w:line="242" w:lineRule="exact"/>
              <w:ind w:left="81"/>
              <w:jc w:val="right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16,05</w:t>
            </w:r>
          </w:p>
        </w:tc>
      </w:tr>
      <w:tr w:rsidR="00F00BE3" w:rsidRPr="00F00BE3" w:rsidTr="006D307D">
        <w:tc>
          <w:tcPr>
            <w:tcW w:w="0" w:type="auto"/>
          </w:tcPr>
          <w:p w:rsidR="00F00BE3" w:rsidRPr="00F00BE3" w:rsidRDefault="00F00BE3" w:rsidP="00F00BE3">
            <w:pPr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2020</w:t>
            </w:r>
          </w:p>
        </w:tc>
        <w:tc>
          <w:tcPr>
            <w:tcW w:w="5482" w:type="dxa"/>
          </w:tcPr>
          <w:p w:rsidR="00F00BE3" w:rsidRPr="00F00BE3" w:rsidRDefault="00F00BE3" w:rsidP="00F00BE3">
            <w:pPr>
              <w:widowControl/>
              <w:autoSpaceDE w:val="0"/>
              <w:autoSpaceDN w:val="0"/>
              <w:adjustRightInd w:val="0"/>
              <w:rPr>
                <w:rFonts w:ascii="Neo Sans Pro" w:hAnsi="Neo Sans Pro" w:cs="NeoSans"/>
                <w:lang w:val="de-DE"/>
              </w:rPr>
            </w:pPr>
            <w:r w:rsidRPr="00F00BE3">
              <w:rPr>
                <w:rFonts w:ascii="Neo Sans Pro" w:hAnsi="Neo Sans Pro" w:cs="NeoSans"/>
                <w:lang w:val="de-DE"/>
              </w:rPr>
              <w:t>Temporärer speicheldichter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Verschluss einer Kavität</w:t>
            </w:r>
          </w:p>
        </w:tc>
        <w:tc>
          <w:tcPr>
            <w:tcW w:w="1559" w:type="dxa"/>
          </w:tcPr>
          <w:p w:rsidR="00F00BE3" w:rsidRPr="00F00BE3" w:rsidRDefault="00F00BE3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3,31</w:t>
            </w:r>
          </w:p>
        </w:tc>
        <w:tc>
          <w:tcPr>
            <w:tcW w:w="0" w:type="auto"/>
          </w:tcPr>
          <w:p w:rsidR="00F00BE3" w:rsidRPr="00F00BE3" w:rsidRDefault="00F00BE3" w:rsidP="00216883">
            <w:pPr>
              <w:pStyle w:val="TableParagraph"/>
              <w:spacing w:line="242" w:lineRule="exact"/>
              <w:ind w:left="81"/>
              <w:jc w:val="right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18,24</w:t>
            </w:r>
          </w:p>
        </w:tc>
      </w:tr>
      <w:tr w:rsidR="00F00BE3" w:rsidRPr="00F00BE3" w:rsidTr="006D307D">
        <w:tc>
          <w:tcPr>
            <w:tcW w:w="0" w:type="auto"/>
          </w:tcPr>
          <w:p w:rsidR="00F00BE3" w:rsidRDefault="00F00BE3" w:rsidP="00F00BE3">
            <w:pPr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2030</w:t>
            </w:r>
          </w:p>
        </w:tc>
        <w:tc>
          <w:tcPr>
            <w:tcW w:w="5482" w:type="dxa"/>
          </w:tcPr>
          <w:p w:rsidR="00F00BE3" w:rsidRPr="00F00BE3" w:rsidRDefault="00F00BE3" w:rsidP="00F00BE3">
            <w:pPr>
              <w:widowControl/>
              <w:autoSpaceDE w:val="0"/>
              <w:autoSpaceDN w:val="0"/>
              <w:adjustRightInd w:val="0"/>
              <w:rPr>
                <w:rFonts w:ascii="Neo Sans Pro" w:hAnsi="Neo Sans Pro" w:cs="NeoSans"/>
                <w:lang w:val="de-DE"/>
              </w:rPr>
            </w:pPr>
            <w:r w:rsidRPr="00F00BE3">
              <w:rPr>
                <w:rFonts w:ascii="Neo Sans Pro" w:hAnsi="Neo Sans Pro" w:cs="NeoSans"/>
                <w:lang w:val="de-DE"/>
              </w:rPr>
              <w:t>Besondere Maßnahmen beim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Präparieren oder Füllen von Kavitäten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(z. B. Separieren, Beseitigen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störenden Zahnfleisches, Stillung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einer übermäßigen Papillenblutung),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je Kieferhälfte oder Frontzahnbereich</w:t>
            </w:r>
          </w:p>
        </w:tc>
        <w:tc>
          <w:tcPr>
            <w:tcW w:w="1559" w:type="dxa"/>
          </w:tcPr>
          <w:p w:rsidR="00F00BE3" w:rsidRPr="00F00BE3" w:rsidRDefault="00F00BE3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2,63</w:t>
            </w:r>
          </w:p>
        </w:tc>
        <w:tc>
          <w:tcPr>
            <w:tcW w:w="0" w:type="auto"/>
          </w:tcPr>
          <w:p w:rsidR="00F00BE3" w:rsidRDefault="00F00BE3" w:rsidP="00216883">
            <w:pPr>
              <w:pStyle w:val="TableParagraph"/>
              <w:spacing w:line="242" w:lineRule="exact"/>
              <w:ind w:left="81"/>
              <w:jc w:val="right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9,61</w:t>
            </w:r>
          </w:p>
        </w:tc>
      </w:tr>
      <w:tr w:rsidR="00F00BE3" w:rsidRPr="00F00BE3" w:rsidTr="006D307D">
        <w:tc>
          <w:tcPr>
            <w:tcW w:w="0" w:type="auto"/>
          </w:tcPr>
          <w:p w:rsidR="00F00BE3" w:rsidRDefault="00F00BE3" w:rsidP="00F00BE3">
            <w:pPr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2040</w:t>
            </w:r>
          </w:p>
        </w:tc>
        <w:tc>
          <w:tcPr>
            <w:tcW w:w="5482" w:type="dxa"/>
          </w:tcPr>
          <w:p w:rsidR="00F00BE3" w:rsidRPr="00F00BE3" w:rsidRDefault="00F00BE3" w:rsidP="00F00BE3">
            <w:pPr>
              <w:widowControl/>
              <w:autoSpaceDE w:val="0"/>
              <w:autoSpaceDN w:val="0"/>
              <w:adjustRightInd w:val="0"/>
              <w:rPr>
                <w:rFonts w:ascii="Neo Sans Pro" w:hAnsi="Neo Sans Pro" w:cs="NeoSans"/>
                <w:lang w:val="de-DE"/>
              </w:rPr>
            </w:pPr>
            <w:r w:rsidRPr="00F00BE3">
              <w:rPr>
                <w:rFonts w:ascii="Neo Sans Pro" w:hAnsi="Neo Sans Pro" w:cs="NeoSans"/>
                <w:lang w:val="de-DE"/>
              </w:rPr>
              <w:t>Anlegen von Spanngummi,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F00BE3">
              <w:rPr>
                <w:rFonts w:ascii="Neo Sans Pro" w:hAnsi="Neo Sans Pro" w:cs="NeoSans"/>
                <w:lang w:val="de-DE"/>
              </w:rPr>
              <w:t>Kieferhälfte oder Frontzahnbereich</w:t>
            </w:r>
          </w:p>
        </w:tc>
        <w:tc>
          <w:tcPr>
            <w:tcW w:w="1559" w:type="dxa"/>
          </w:tcPr>
          <w:p w:rsidR="00F00BE3" w:rsidRPr="00F00BE3" w:rsidRDefault="00F00BE3" w:rsidP="00216883">
            <w:pPr>
              <w:pStyle w:val="TableParagraph"/>
              <w:spacing w:line="242" w:lineRule="exact"/>
              <w:ind w:left="81"/>
              <w:jc w:val="center"/>
              <w:rPr>
                <w:rFonts w:ascii="Neo Sans Pro" w:hAnsi="Neo Sans Pro"/>
              </w:rPr>
            </w:pPr>
            <w:r w:rsidRPr="00F00BE3">
              <w:rPr>
                <w:rFonts w:ascii="Neo Sans Pro" w:hAnsi="Neo Sans Pro"/>
              </w:rPr>
              <w:t>2,63</w:t>
            </w:r>
          </w:p>
        </w:tc>
        <w:tc>
          <w:tcPr>
            <w:tcW w:w="0" w:type="auto"/>
          </w:tcPr>
          <w:p w:rsidR="00F00BE3" w:rsidRDefault="00F00BE3" w:rsidP="00216883">
            <w:pPr>
              <w:pStyle w:val="TableParagraph"/>
              <w:spacing w:line="242" w:lineRule="exact"/>
              <w:ind w:left="81"/>
              <w:jc w:val="right"/>
              <w:rPr>
                <w:rFonts w:ascii="Neo Sans Pro" w:hAnsi="Neo Sans Pro"/>
              </w:rPr>
            </w:pPr>
            <w:r>
              <w:rPr>
                <w:rFonts w:ascii="Neo Sans Pro" w:hAnsi="Neo Sans Pro"/>
              </w:rPr>
              <w:t>9,61</w:t>
            </w:r>
          </w:p>
        </w:tc>
      </w:tr>
      <w:tr w:rsidR="006D307D" w:rsidRPr="006D307D" w:rsidTr="006D307D">
        <w:tc>
          <w:tcPr>
            <w:tcW w:w="0" w:type="auto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 xml:space="preserve">2050 </w:t>
            </w:r>
          </w:p>
        </w:tc>
        <w:tc>
          <w:tcPr>
            <w:tcW w:w="5482" w:type="dxa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Präparieren einer Kavität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Restauration mit plastischem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Füllungsmaterial einschließlich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Unterfüllung, Anlegen einer Matrize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oder Benutzen anderer Hilfsmittel zur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Formung der Füllung, einflächig</w:t>
            </w:r>
          </w:p>
        </w:tc>
        <w:tc>
          <w:tcPr>
            <w:tcW w:w="1559" w:type="dxa"/>
          </w:tcPr>
          <w:p w:rsidR="006D307D" w:rsidRPr="006D307D" w:rsidRDefault="006D307D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2,57</w:t>
            </w:r>
          </w:p>
        </w:tc>
        <w:tc>
          <w:tcPr>
            <w:tcW w:w="0" w:type="auto"/>
          </w:tcPr>
          <w:p w:rsidR="006D307D" w:rsidRPr="006D307D" w:rsidRDefault="006D307D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30,79</w:t>
            </w:r>
          </w:p>
        </w:tc>
      </w:tr>
      <w:tr w:rsidR="006D307D" w:rsidRPr="006D307D" w:rsidTr="006D307D">
        <w:tc>
          <w:tcPr>
            <w:tcW w:w="0" w:type="auto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2070</w:t>
            </w:r>
          </w:p>
        </w:tc>
        <w:tc>
          <w:tcPr>
            <w:tcW w:w="5482" w:type="dxa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Präparieren einer Kavität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Restauration mit plastischem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Füllungsmaterial einschließlich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Unterfüllung, Anlegen einer Matrize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oder Benutzen anderer Hilfsmittel zur</w:t>
            </w:r>
          </w:p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Formung der Füllung, zweiflächig</w:t>
            </w:r>
          </w:p>
        </w:tc>
        <w:tc>
          <w:tcPr>
            <w:tcW w:w="1559" w:type="dxa"/>
          </w:tcPr>
          <w:p w:rsidR="006D307D" w:rsidRPr="006D307D" w:rsidRDefault="006D307D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2,76</w:t>
            </w:r>
          </w:p>
        </w:tc>
        <w:tc>
          <w:tcPr>
            <w:tcW w:w="0" w:type="auto"/>
          </w:tcPr>
          <w:p w:rsidR="006D307D" w:rsidRPr="006D307D" w:rsidRDefault="006D307D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37,57</w:t>
            </w:r>
          </w:p>
        </w:tc>
      </w:tr>
      <w:tr w:rsidR="006D307D" w:rsidRPr="006D307D" w:rsidTr="006D307D">
        <w:tc>
          <w:tcPr>
            <w:tcW w:w="0" w:type="auto"/>
          </w:tcPr>
          <w:p w:rsid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2090</w:t>
            </w:r>
          </w:p>
        </w:tc>
        <w:tc>
          <w:tcPr>
            <w:tcW w:w="5482" w:type="dxa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Präparieren einer Kavität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Restauration mit plastischem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Füllungsmaterial einschließlich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Unterfüllung, Anlegen einer Matrize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oder Benutzen anderer Hilfsmittel zur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Formung der Füllung, dreiflächig</w:t>
            </w:r>
          </w:p>
        </w:tc>
        <w:tc>
          <w:tcPr>
            <w:tcW w:w="1559" w:type="dxa"/>
          </w:tcPr>
          <w:p w:rsidR="006D307D" w:rsidRDefault="006D307D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2,82</w:t>
            </w:r>
          </w:p>
        </w:tc>
        <w:tc>
          <w:tcPr>
            <w:tcW w:w="0" w:type="auto"/>
          </w:tcPr>
          <w:p w:rsidR="006D307D" w:rsidRPr="006D307D" w:rsidRDefault="006D307D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47,11</w:t>
            </w:r>
          </w:p>
        </w:tc>
      </w:tr>
      <w:tr w:rsidR="006D307D" w:rsidRPr="006D307D" w:rsidTr="006D307D">
        <w:tc>
          <w:tcPr>
            <w:tcW w:w="0" w:type="auto"/>
          </w:tcPr>
          <w:p w:rsid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2110</w:t>
            </w:r>
          </w:p>
        </w:tc>
        <w:tc>
          <w:tcPr>
            <w:tcW w:w="5482" w:type="dxa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Präparieren einer Kavität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Restauration mit plastischem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Füllungsmaterial einschließlich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Unterfüllung, Anlegen einer Matrize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oder Benutzen anderer Hilfsmittel zur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Formung der Füllung, mehr als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6D307D">
              <w:rPr>
                <w:rFonts w:ascii="Neo Sans Pro" w:hAnsi="Neo Sans Pro" w:cs="NeoSans"/>
                <w:lang w:val="de-DE"/>
              </w:rPr>
              <w:t>dreiflächig</w:t>
            </w:r>
          </w:p>
        </w:tc>
        <w:tc>
          <w:tcPr>
            <w:tcW w:w="1559" w:type="dxa"/>
          </w:tcPr>
          <w:p w:rsidR="006D307D" w:rsidRDefault="006D307D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3,11</w:t>
            </w:r>
          </w:p>
        </w:tc>
        <w:tc>
          <w:tcPr>
            <w:tcW w:w="0" w:type="auto"/>
          </w:tcPr>
          <w:p w:rsidR="006D307D" w:rsidRPr="006D307D" w:rsidRDefault="006D307D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55,80</w:t>
            </w:r>
          </w:p>
        </w:tc>
      </w:tr>
      <w:tr w:rsidR="006D307D" w:rsidRPr="006D307D" w:rsidTr="006D307D">
        <w:tc>
          <w:tcPr>
            <w:tcW w:w="0" w:type="auto"/>
          </w:tcPr>
          <w:p w:rsidR="006D307D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2180</w:t>
            </w:r>
          </w:p>
        </w:tc>
        <w:tc>
          <w:tcPr>
            <w:tcW w:w="5482" w:type="dxa"/>
          </w:tcPr>
          <w:p w:rsidR="006D307D" w:rsidRPr="006D307D" w:rsidRDefault="006D307D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Vorbereitung eines zerstörten Zahnes mit plastischem Aufbaumaterial zur Aufnahme einer Krone</w:t>
            </w:r>
          </w:p>
        </w:tc>
        <w:tc>
          <w:tcPr>
            <w:tcW w:w="1559" w:type="dxa"/>
          </w:tcPr>
          <w:p w:rsidR="006D307D" w:rsidRPr="006D307D" w:rsidRDefault="006D307D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3,65</w:t>
            </w:r>
          </w:p>
        </w:tc>
        <w:tc>
          <w:tcPr>
            <w:tcW w:w="0" w:type="auto"/>
          </w:tcPr>
          <w:p w:rsidR="006D307D" w:rsidRPr="006D307D" w:rsidRDefault="006D307D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6D307D">
              <w:rPr>
                <w:rFonts w:ascii="Neo Sans Pro" w:hAnsi="Neo Sans Pro" w:cs="NeoSans"/>
                <w:lang w:val="de-DE"/>
              </w:rPr>
              <w:t>30,79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2190</w:t>
            </w:r>
          </w:p>
        </w:tc>
        <w:tc>
          <w:tcPr>
            <w:tcW w:w="5482" w:type="dxa"/>
          </w:tcPr>
          <w:p w:rsid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Vorbereitung eines zerstörten Zahnes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durch gegossenen Aufbau mit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Stiftverankerung zur Aufnahme einer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Krone</w:t>
            </w:r>
          </w:p>
        </w:tc>
        <w:tc>
          <w:tcPr>
            <w:tcW w:w="1559" w:type="dxa"/>
          </w:tcPr>
          <w:p w:rsid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2,6</w:t>
            </w:r>
            <w:r>
              <w:rPr>
                <w:rFonts w:ascii="Neo Sans Pro" w:hAnsi="Neo Sans Pro" w:cs="NeoSans"/>
                <w:lang w:val="de-DE"/>
              </w:rPr>
              <w:t>8</w:t>
            </w:r>
          </w:p>
        </w:tc>
        <w:tc>
          <w:tcPr>
            <w:tcW w:w="0" w:type="auto"/>
          </w:tcPr>
          <w:p w:rsidR="00E4641F" w:rsidRPr="006D307D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67,83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2195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Vorbereitung eines zerstörten Zahnes durch einen Schraubenaufbau oder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Glasfaserstift o. Ä. zur Aufnahme einer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Krone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2,52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42,52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2250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Eingliederung einer konfektionierten Krone in der pädiatrischen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Zahnheilkunde</w:t>
            </w:r>
          </w:p>
        </w:tc>
        <w:tc>
          <w:tcPr>
            <w:tcW w:w="1559" w:type="dxa"/>
          </w:tcPr>
          <w:p w:rsid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4,07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48,07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2260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Provisorium im direkten Verfahren ohne Abformung, je Zahn oder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Implantat, einschließlich Entfernung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2,87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16,14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2310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Wiedereingliederung einer Einlagefüllung, einer Teilkrone, eines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Veneers oder einer Krone oder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Wiederherstellung einer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Verblendschale an herausnehmbarem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Zahnersatz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2,60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21,20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2360</w:t>
            </w:r>
          </w:p>
        </w:tc>
        <w:tc>
          <w:tcPr>
            <w:tcW w:w="5482" w:type="dxa"/>
          </w:tcPr>
          <w:p w:rsidR="00E4641F" w:rsidRPr="00E4641F" w:rsidRDefault="00E4641F" w:rsidP="00C41580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Exstirpation der vitalen Pulpa einschließlich Exkavieren, je Kanal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2,80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17,32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2390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Trepanation eines Zahnes, als selbstständige Leistung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2,89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10,57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3020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Entfernung eines tief frakturierten oder tief zerstörten Zahnes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2,50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37,96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3030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Entfernung eines Zahnes oder eines enossalen Implantats durch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Osteotomie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2,83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55,71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3060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Stillung einer Blutung durch Abbinden oder Umstechen des Gefäßes oder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durch Knochenbolzung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3,54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27,87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3070</w:t>
            </w:r>
          </w:p>
        </w:tc>
        <w:tc>
          <w:tcPr>
            <w:tcW w:w="5482" w:type="dxa"/>
          </w:tcPr>
          <w:p w:rsidR="00E4641F" w:rsidRPr="00E4641F" w:rsidRDefault="00E4641F" w:rsidP="00E4641F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Exzision von Schleimhaut oder Granulationsgewebe, als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selbstständige Leistung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3,70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9,36</w:t>
            </w:r>
          </w:p>
        </w:tc>
      </w:tr>
      <w:tr w:rsidR="00E4641F" w:rsidRPr="006D307D" w:rsidTr="006D307D">
        <w:tc>
          <w:tcPr>
            <w:tcW w:w="0" w:type="auto"/>
          </w:tcPr>
          <w:p w:rsidR="00E4641F" w:rsidRDefault="00E4641F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3080</w:t>
            </w:r>
          </w:p>
        </w:tc>
        <w:tc>
          <w:tcPr>
            <w:tcW w:w="5482" w:type="dxa"/>
          </w:tcPr>
          <w:p w:rsidR="00E4641F" w:rsidRPr="00E4641F" w:rsidRDefault="00E4641F" w:rsidP="009864D9">
            <w:pPr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Exzision einer Schleimhautwucherung größeren Umfangs (z. B. lappiges</w:t>
            </w:r>
            <w:r w:rsidR="009864D9">
              <w:rPr>
                <w:rFonts w:ascii="Neo Sans Pro" w:hAnsi="Neo Sans Pro" w:cs="NeoSans"/>
                <w:lang w:val="de-DE"/>
              </w:rPr>
              <w:t xml:space="preserve"> </w:t>
            </w:r>
            <w:r w:rsidRPr="00E4641F">
              <w:rPr>
                <w:rFonts w:ascii="Neo Sans Pro" w:hAnsi="Neo Sans Pro" w:cs="NeoSans"/>
                <w:lang w:val="de-DE"/>
              </w:rPr>
              <w:t>Fibrom, Epulis)</w:t>
            </w:r>
          </w:p>
        </w:tc>
        <w:tc>
          <w:tcPr>
            <w:tcW w:w="1559" w:type="dxa"/>
          </w:tcPr>
          <w:p w:rsidR="00E4641F" w:rsidRPr="00E4641F" w:rsidRDefault="00E4641F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3,80</w:t>
            </w:r>
          </w:p>
        </w:tc>
        <w:tc>
          <w:tcPr>
            <w:tcW w:w="0" w:type="auto"/>
          </w:tcPr>
          <w:p w:rsidR="00E4641F" w:rsidRPr="00E4641F" w:rsidRDefault="00E4641F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E4641F">
              <w:rPr>
                <w:rFonts w:ascii="Neo Sans Pro" w:hAnsi="Neo Sans Pro" w:cs="NeoSans"/>
                <w:lang w:val="de-DE"/>
              </w:rPr>
              <w:t>32,06</w:t>
            </w:r>
          </w:p>
        </w:tc>
      </w:tr>
      <w:tr w:rsidR="009864D9" w:rsidRPr="006D307D" w:rsidTr="006D307D">
        <w:tc>
          <w:tcPr>
            <w:tcW w:w="0" w:type="auto"/>
          </w:tcPr>
          <w:p w:rsidR="009864D9" w:rsidRDefault="009864D9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3090</w:t>
            </w:r>
          </w:p>
        </w:tc>
        <w:tc>
          <w:tcPr>
            <w:tcW w:w="5482" w:type="dxa"/>
          </w:tcPr>
          <w:p w:rsidR="009864D9" w:rsidRPr="00E4641F" w:rsidRDefault="009864D9" w:rsidP="009864D9">
            <w:pPr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Plastischer Verschluss einer eröffneten Kieferhöhle</w:t>
            </w:r>
          </w:p>
        </w:tc>
        <w:tc>
          <w:tcPr>
            <w:tcW w:w="1559" w:type="dxa"/>
          </w:tcPr>
          <w:p w:rsidR="009864D9" w:rsidRPr="00E4641F" w:rsidRDefault="009864D9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3,70</w:t>
            </w:r>
          </w:p>
        </w:tc>
        <w:tc>
          <w:tcPr>
            <w:tcW w:w="0" w:type="auto"/>
          </w:tcPr>
          <w:p w:rsidR="009864D9" w:rsidRPr="00E4641F" w:rsidRDefault="009864D9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77,00</w:t>
            </w:r>
          </w:p>
        </w:tc>
      </w:tr>
      <w:tr w:rsidR="009864D9" w:rsidRPr="006D307D" w:rsidTr="006D307D">
        <w:tc>
          <w:tcPr>
            <w:tcW w:w="0" w:type="auto"/>
          </w:tcPr>
          <w:p w:rsidR="009864D9" w:rsidRDefault="009864D9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3190</w:t>
            </w:r>
          </w:p>
        </w:tc>
        <w:tc>
          <w:tcPr>
            <w:tcW w:w="5482" w:type="dxa"/>
          </w:tcPr>
          <w:p w:rsidR="009864D9" w:rsidRPr="009864D9" w:rsidRDefault="009864D9" w:rsidP="009864D9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Operation einer Zyste durch Zystektomie in Verbindung mit einer Osteotomie oder Wurzelspitzenresektion</w:t>
            </w:r>
          </w:p>
        </w:tc>
        <w:tc>
          <w:tcPr>
            <w:tcW w:w="1559" w:type="dxa"/>
          </w:tcPr>
          <w:p w:rsidR="009864D9" w:rsidRPr="009864D9" w:rsidRDefault="009864D9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3,04</w:t>
            </w:r>
          </w:p>
        </w:tc>
        <w:tc>
          <w:tcPr>
            <w:tcW w:w="0" w:type="auto"/>
          </w:tcPr>
          <w:p w:rsidR="009864D9" w:rsidRPr="009864D9" w:rsidRDefault="009864D9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46,16</w:t>
            </w:r>
          </w:p>
        </w:tc>
      </w:tr>
      <w:tr w:rsidR="009864D9" w:rsidRPr="006D307D" w:rsidTr="006D307D">
        <w:tc>
          <w:tcPr>
            <w:tcW w:w="0" w:type="auto"/>
          </w:tcPr>
          <w:p w:rsidR="009864D9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3200</w:t>
            </w:r>
          </w:p>
        </w:tc>
        <w:tc>
          <w:tcPr>
            <w:tcW w:w="5482" w:type="dxa"/>
          </w:tcPr>
          <w:p w:rsidR="009864D9" w:rsidRDefault="00C41580" w:rsidP="009864D9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Operation einer Zyste durch Zystektomie, als selbstständige Leistung</w:t>
            </w:r>
          </w:p>
        </w:tc>
        <w:tc>
          <w:tcPr>
            <w:tcW w:w="1559" w:type="dxa"/>
          </w:tcPr>
          <w:p w:rsidR="009864D9" w:rsidRPr="009864D9" w:rsidRDefault="009864D9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4,10</w:t>
            </w:r>
          </w:p>
        </w:tc>
        <w:tc>
          <w:tcPr>
            <w:tcW w:w="0" w:type="auto"/>
          </w:tcPr>
          <w:p w:rsidR="009864D9" w:rsidRPr="009864D9" w:rsidRDefault="009864D9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9864D9">
              <w:rPr>
                <w:rFonts w:ascii="Neo Sans Pro" w:hAnsi="Neo Sans Pro" w:cs="NeoSans"/>
                <w:lang w:val="de-DE"/>
              </w:rPr>
              <w:t>115,30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3210</w:t>
            </w:r>
          </w:p>
        </w:tc>
        <w:tc>
          <w:tcPr>
            <w:tcW w:w="5482" w:type="dxa"/>
          </w:tcPr>
          <w:p w:rsid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Beseitigung störender Schleimhautbänder, je Kieferhälfte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oder Frontzahnbereich</w:t>
            </w:r>
          </w:p>
        </w:tc>
        <w:tc>
          <w:tcPr>
            <w:tcW w:w="1559" w:type="dxa"/>
          </w:tcPr>
          <w:p w:rsidR="00C41580" w:rsidRPr="009864D9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5,86</w:t>
            </w:r>
          </w:p>
        </w:tc>
        <w:tc>
          <w:tcPr>
            <w:tcW w:w="0" w:type="auto"/>
          </w:tcPr>
          <w:p w:rsidR="00C41580" w:rsidRPr="009864D9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46,14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3240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Vestibulumplastik oder Mundbodenplastik kleineren Umfangs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auch Gingivaextensionsplastik,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Kieferhälfte oder Frontzahnbereich,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für einen Bereich bis zu zwei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nebeneinander liegenden Zähnen,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gegebenenfalls auch am zahnlosen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Kieferabschnitt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3,73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115,38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3250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 xml:space="preserve">Tuberplastik, einseitig 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5,07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76,99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P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3280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Lösen, Verlegen und Fixieren des Lippenbändchens und Durchtrennen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des Septums bei echtem Diastema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4,56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69,25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3290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Kontrolle nach chirurgischem Eingriff, als selbstständige Leistung,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Kieferhälfte oder Frontzahnbereich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3,11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9,62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3300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Nachbehandlung nach chirurgischem Eingriff (z. B. Tamponieren), als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selbstständige Leistung,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Operationsgebiet (Raum einer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zusammenhängenden Schnittführung)</w:t>
            </w:r>
          </w:p>
        </w:tc>
        <w:tc>
          <w:tcPr>
            <w:tcW w:w="1559" w:type="dxa"/>
          </w:tcPr>
          <w:p w:rsidR="00C41580" w:rsidRPr="00C41580" w:rsidRDefault="0057055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2,63</w:t>
            </w:r>
          </w:p>
        </w:tc>
        <w:tc>
          <w:tcPr>
            <w:tcW w:w="0" w:type="auto"/>
          </w:tcPr>
          <w:p w:rsidR="00C41580" w:rsidRPr="00C41580" w:rsidRDefault="0057055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9,62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3310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Chirurgische Wundrevision (z. B. Glätten des Knochens, Auskratzen,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Naht), je Operationsgebiet (Raum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einer zusammenhängenden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Schnittführung)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3,59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20,19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4000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Erstellen und Dokumentieren eines Parodontalstatus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4,17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37,52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4020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Lokalbehandlung von Mundschleimhauterkrankungen, ggf.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einschließlich Taschenspülung,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Sitzung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3,00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7,59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4030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Beseitigung von scharfen Zahnkanten, störenden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Prothesenrändern und Fremdreizen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am Parodontium, je Kieferhälfte oder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Frontzahnbereich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4,80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9,45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4080</w:t>
            </w:r>
          </w:p>
        </w:tc>
        <w:tc>
          <w:tcPr>
            <w:tcW w:w="5482" w:type="dxa"/>
          </w:tcPr>
          <w:p w:rsidR="00C41580" w:rsidRP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Gingivektomie, Gingivoplastik, je Parodontium</w:t>
            </w:r>
          </w:p>
        </w:tc>
        <w:tc>
          <w:tcPr>
            <w:tcW w:w="1559" w:type="dxa"/>
          </w:tcPr>
          <w:p w:rsidR="00C41580" w:rsidRPr="00C41580" w:rsidRDefault="00C41580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C41580">
              <w:rPr>
                <w:rFonts w:ascii="Neo Sans Pro" w:hAnsi="Neo Sans Pro" w:cs="NeoSans"/>
                <w:lang w:val="de-DE"/>
              </w:rPr>
              <w:t>5,20</w:t>
            </w:r>
          </w:p>
        </w:tc>
        <w:tc>
          <w:tcPr>
            <w:tcW w:w="0" w:type="auto"/>
          </w:tcPr>
          <w:p w:rsidR="00C41580" w:rsidRPr="00C41580" w:rsidRDefault="00C41580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13,16</w:t>
            </w:r>
          </w:p>
        </w:tc>
      </w:tr>
      <w:tr w:rsidR="00C41580" w:rsidRPr="006D307D" w:rsidTr="006D307D">
        <w:tc>
          <w:tcPr>
            <w:tcW w:w="0" w:type="auto"/>
          </w:tcPr>
          <w:p w:rsidR="00C41580" w:rsidRDefault="00C41580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5080</w:t>
            </w:r>
          </w:p>
        </w:tc>
        <w:tc>
          <w:tcPr>
            <w:tcW w:w="5482" w:type="dxa"/>
          </w:tcPr>
          <w:p w:rsidR="00C41580" w:rsidRDefault="00C41580" w:rsidP="00C41580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 xml:space="preserve">Versorgung eines Lückengebisses durch eine </w:t>
            </w:r>
            <w:r w:rsidR="00773411">
              <w:rPr>
                <w:rFonts w:ascii="Neo Sans Pro" w:hAnsi="Neo Sans Pro" w:cs="NeoSans"/>
                <w:lang w:val="de-DE"/>
              </w:rPr>
              <w:t xml:space="preserve">zusammengesetzte Brücke oder </w:t>
            </w:r>
            <w:r>
              <w:rPr>
                <w:rFonts w:ascii="Neo Sans Pro" w:hAnsi="Neo Sans Pro" w:cs="NeoSans"/>
                <w:lang w:val="de-DE"/>
              </w:rPr>
              <w:t>Prothese</w:t>
            </w:r>
            <w:r w:rsidRPr="00C41580">
              <w:rPr>
                <w:rFonts w:ascii="Neo Sans Pro" w:hAnsi="Neo Sans Pro" w:cs="NeoSans"/>
                <w:lang w:val="de-DE"/>
              </w:rPr>
              <w:t>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Verbindungselement. Matrize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Patrize gelten als ein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C41580">
              <w:rPr>
                <w:rFonts w:ascii="Neo Sans Pro" w:hAnsi="Neo Sans Pro" w:cs="NeoSans"/>
                <w:lang w:val="de-DE"/>
              </w:rPr>
              <w:t>Verbindungselement.</w:t>
            </w:r>
          </w:p>
        </w:tc>
        <w:tc>
          <w:tcPr>
            <w:tcW w:w="1559" w:type="dxa"/>
          </w:tcPr>
          <w:p w:rsidR="00C41580" w:rsidRPr="00C41580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2,50</w:t>
            </w:r>
          </w:p>
        </w:tc>
        <w:tc>
          <w:tcPr>
            <w:tcW w:w="0" w:type="auto"/>
          </w:tcPr>
          <w:p w:rsidR="00C41580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32,34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5250</w:t>
            </w:r>
          </w:p>
        </w:tc>
        <w:tc>
          <w:tcPr>
            <w:tcW w:w="5482" w:type="dxa"/>
          </w:tcPr>
          <w:p w:rsid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Maßnahmen zur Wiederherstellung der Funktion oder zur Erweiterung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einer abnehmbaren Prothese (ohne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Abformung)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3,23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25,4</w:t>
            </w:r>
            <w:r>
              <w:rPr>
                <w:rFonts w:ascii="Neo Sans Pro" w:hAnsi="Neo Sans Pro" w:cs="NeoSans"/>
                <w:lang w:val="de-DE"/>
              </w:rPr>
              <w:t>3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5260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Maßnahmen zur Wiederherstellung der Funktion oder zur Erweiterung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einer abnehmbaren Prothese (mit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Abformung) einschließlich Halte-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Stützvorrichtungen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2,80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42,52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5270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 xml:space="preserve">Teilunterfütterung einer Prothese 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3,69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37,36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P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5280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Vollständige Unterfütterung einer Prothese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3,08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46,77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P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5290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Vollständige Unterfütterung einer Prothese einschließlich funktioneller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Randgestaltung, im Oberkiefer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2,72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68,84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P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6000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 xml:space="preserve">Profil- oder Enfacefotografie 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einschließlich kieferorthopädischer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Auswertung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2,72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12,24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6010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Anwendung von Methoden zur Analyse von Kiefermodellen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(dreidimensionale, graphische oder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metrische Analysen, Diagramme), je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Leistung nach der Nummer 0060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2,82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28,55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6120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Eingliederung eines Bandes zur Aufnahme orthodontischer Hilfsmittel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2,65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34,28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6130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Entfernung eines Bandes einschließlich Polieren und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gegebenenfalls Versiegelung des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Zahnes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4,36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4,90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6210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Kontrolle des Behandlungsverlaufs oder Weiterführung der Retention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einschließlich kleiner Änderungen der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Behandlungs- oder Retentionsgeräte,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Therapiekontrolle der gesteuerten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Extraktion, je Sitzung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3,39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17,16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6220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Vorbereitende Maßnahmen zur Herstellung von kieferorthopädischen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Behandlungsmitteln (z. B. Abformung,</w:t>
            </w:r>
            <w:r>
              <w:rPr>
                <w:rFonts w:ascii="Neo Sans Pro" w:hAnsi="Neo Sans Pro" w:cs="NeoSans"/>
                <w:lang w:val="de-DE"/>
              </w:rPr>
              <w:t xml:space="preserve"> </w:t>
            </w:r>
            <w:r w:rsidRPr="00773411">
              <w:rPr>
                <w:rFonts w:ascii="Neo Sans Pro" w:hAnsi="Neo Sans Pro" w:cs="NeoSans"/>
                <w:lang w:val="de-DE"/>
              </w:rPr>
              <w:t>Bissnahme), je Kiefer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3,47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35,13</w:t>
            </w:r>
          </w:p>
        </w:tc>
      </w:tr>
      <w:tr w:rsidR="00773411" w:rsidRPr="006D307D" w:rsidTr="006D307D">
        <w:tc>
          <w:tcPr>
            <w:tcW w:w="0" w:type="auto"/>
          </w:tcPr>
          <w:p w:rsidR="00773411" w:rsidRDefault="00773411" w:rsidP="006D307D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700</w:t>
            </w:r>
          </w:p>
        </w:tc>
        <w:tc>
          <w:tcPr>
            <w:tcW w:w="5482" w:type="dxa"/>
          </w:tcPr>
          <w:p w:rsidR="00773411" w:rsidRPr="00773411" w:rsidRDefault="00773411" w:rsidP="00773411">
            <w:pPr>
              <w:rPr>
                <w:rFonts w:ascii="Neo Sans Pro" w:hAnsi="Neo Sans Pro" w:cs="NeoSans"/>
                <w:lang w:val="de-DE"/>
              </w:rPr>
            </w:pPr>
            <w:r>
              <w:rPr>
                <w:rFonts w:ascii="Neo Sans Pro" w:hAnsi="Neo Sans Pro" w:cs="NeoSans"/>
                <w:lang w:val="de-DE"/>
              </w:rPr>
              <w:t>Eingliederung eines Aufbissbehelfs ohne adjustierte Oberfläche</w:t>
            </w:r>
          </w:p>
        </w:tc>
        <w:tc>
          <w:tcPr>
            <w:tcW w:w="1559" w:type="dxa"/>
          </w:tcPr>
          <w:p w:rsidR="00773411" w:rsidRPr="00773411" w:rsidRDefault="00773411" w:rsidP="00216883">
            <w:pPr>
              <w:jc w:val="center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2,85</w:t>
            </w:r>
          </w:p>
        </w:tc>
        <w:tc>
          <w:tcPr>
            <w:tcW w:w="0" w:type="auto"/>
          </w:tcPr>
          <w:p w:rsidR="00773411" w:rsidRPr="00773411" w:rsidRDefault="00773411" w:rsidP="00216883">
            <w:pPr>
              <w:jc w:val="right"/>
              <w:rPr>
                <w:rFonts w:ascii="Neo Sans Pro" w:hAnsi="Neo Sans Pro" w:cs="NeoSans"/>
                <w:lang w:val="de-DE"/>
              </w:rPr>
            </w:pPr>
            <w:r w:rsidRPr="00773411">
              <w:rPr>
                <w:rFonts w:ascii="Neo Sans Pro" w:hAnsi="Neo Sans Pro" w:cs="NeoSans"/>
                <w:lang w:val="de-DE"/>
              </w:rPr>
              <w:t>43,28</w:t>
            </w:r>
          </w:p>
        </w:tc>
      </w:tr>
    </w:tbl>
    <w:p w:rsidR="008773BF" w:rsidRPr="006D307D" w:rsidRDefault="008773BF">
      <w:pPr>
        <w:rPr>
          <w:rFonts w:ascii="Neo Sans Pro" w:hAnsi="Neo Sans Pro" w:cs="NeoSans"/>
          <w:lang w:val="de-DE"/>
        </w:rPr>
      </w:pPr>
    </w:p>
    <w:p w:rsidR="00F00BE3" w:rsidRDefault="00F00BE3">
      <w:pPr>
        <w:rPr>
          <w:rFonts w:ascii="Neo Sans Pro" w:hAnsi="Neo Sans Pro"/>
        </w:rPr>
      </w:pPr>
    </w:p>
    <w:p w:rsidR="003578AE" w:rsidRDefault="003578AE">
      <w:pPr>
        <w:rPr>
          <w:rFonts w:ascii="Neo Sans Pro" w:hAnsi="Neo Sans Pro"/>
        </w:rPr>
      </w:pPr>
    </w:p>
    <w:p w:rsidR="003578AE" w:rsidRPr="00570550" w:rsidRDefault="003578AE" w:rsidP="003578AE">
      <w:pPr>
        <w:tabs>
          <w:tab w:val="left" w:pos="5103"/>
          <w:tab w:val="decimal" w:pos="5670"/>
        </w:tabs>
        <w:rPr>
          <w:rFonts w:ascii="Neo Sans Pro" w:hAnsi="Neo Sans Pro"/>
          <w:lang w:val="de-DE"/>
        </w:rPr>
      </w:pPr>
      <w:r w:rsidRPr="00570550">
        <w:rPr>
          <w:rFonts w:ascii="Neo Sans Pro" w:hAnsi="Neo Sans Pro"/>
          <w:lang w:val="de-DE"/>
        </w:rPr>
        <w:t xml:space="preserve">[Ort], den [Datum] </w:t>
      </w:r>
      <w:r w:rsidRPr="00570550">
        <w:rPr>
          <w:rFonts w:ascii="Neo Sans Pro" w:hAnsi="Neo Sans Pro"/>
          <w:lang w:val="de-DE"/>
        </w:rPr>
        <w:tab/>
      </w:r>
      <w:r w:rsidRPr="00570550">
        <w:rPr>
          <w:rFonts w:ascii="Neo Sans Pro" w:hAnsi="Neo Sans Pro"/>
          <w:lang w:val="de-DE"/>
        </w:rPr>
        <w:tab/>
        <w:t>[Ort], den [Datum]</w:t>
      </w:r>
      <w:r w:rsidRPr="00570550">
        <w:rPr>
          <w:rFonts w:ascii="Neo Sans Pro" w:hAnsi="Neo Sans Pro"/>
          <w:lang w:val="de-DE"/>
        </w:rPr>
        <w:br/>
      </w:r>
      <w:r w:rsidRPr="00570550">
        <w:rPr>
          <w:rFonts w:ascii="Neo Sans Pro" w:hAnsi="Neo Sans Pro"/>
          <w:lang w:val="de-DE"/>
        </w:rPr>
        <w:br/>
      </w:r>
    </w:p>
    <w:p w:rsidR="003578AE" w:rsidRPr="003578AE" w:rsidRDefault="003578AE" w:rsidP="003578AE">
      <w:pPr>
        <w:rPr>
          <w:rFonts w:ascii="Neo Sans Pro" w:hAnsi="Neo Sans Pro"/>
        </w:rPr>
      </w:pPr>
      <w:r w:rsidRPr="003578AE">
        <w:rPr>
          <w:rFonts w:ascii="Neo Sans Pro" w:hAnsi="Neo Sans Pro"/>
        </w:rPr>
        <w:t xml:space="preserve">__________________________ </w:t>
      </w:r>
      <w:r>
        <w:rPr>
          <w:rFonts w:ascii="Neo Sans Pro" w:hAnsi="Neo Sans Pro"/>
        </w:rPr>
        <w:tab/>
      </w:r>
      <w:r>
        <w:rPr>
          <w:rFonts w:ascii="Neo Sans Pro" w:hAnsi="Neo Sans Pro"/>
        </w:rPr>
        <w:tab/>
      </w:r>
      <w:r>
        <w:rPr>
          <w:rFonts w:ascii="Neo Sans Pro" w:hAnsi="Neo Sans Pro"/>
        </w:rPr>
        <w:tab/>
      </w:r>
      <w:r w:rsidRPr="003578AE">
        <w:rPr>
          <w:rFonts w:ascii="Neo Sans Pro" w:hAnsi="Neo Sans Pro"/>
        </w:rPr>
        <w:t>__________</w:t>
      </w:r>
      <w:r>
        <w:rPr>
          <w:rFonts w:ascii="Neo Sans Pro" w:hAnsi="Neo Sans Pro"/>
        </w:rPr>
        <w:t>____</w:t>
      </w:r>
      <w:r w:rsidRPr="003578AE">
        <w:rPr>
          <w:rFonts w:ascii="Neo Sans Pro" w:hAnsi="Neo Sans Pro"/>
        </w:rPr>
        <w:t>________________</w:t>
      </w:r>
      <w:r>
        <w:rPr>
          <w:rFonts w:ascii="Neo Sans Pro" w:hAnsi="Neo Sans Pro"/>
        </w:rPr>
        <w:tab/>
      </w:r>
    </w:p>
    <w:p w:rsidR="003578AE" w:rsidRPr="00F00BE3" w:rsidRDefault="003578AE" w:rsidP="003578AE">
      <w:pPr>
        <w:rPr>
          <w:rFonts w:ascii="Neo Sans Pro" w:hAnsi="Neo Sans Pro"/>
        </w:rPr>
      </w:pPr>
      <w:r>
        <w:rPr>
          <w:rFonts w:ascii="Neo Sans Pro" w:hAnsi="Neo Sans Pro"/>
        </w:rPr>
        <w:t>[Unterschrift Zahnarzt]</w:t>
      </w:r>
      <w:r w:rsidRPr="003578AE">
        <w:rPr>
          <w:rFonts w:ascii="Neo Sans Pro" w:hAnsi="Neo Sans Pro"/>
        </w:rPr>
        <w:t xml:space="preserve"> </w:t>
      </w:r>
      <w:r>
        <w:rPr>
          <w:rFonts w:ascii="Neo Sans Pro" w:hAnsi="Neo Sans Pro"/>
        </w:rPr>
        <w:tab/>
      </w:r>
      <w:r>
        <w:rPr>
          <w:rFonts w:ascii="Neo Sans Pro" w:hAnsi="Neo Sans Pro"/>
        </w:rPr>
        <w:tab/>
      </w:r>
      <w:r>
        <w:rPr>
          <w:rFonts w:ascii="Neo Sans Pro" w:hAnsi="Neo Sans Pro"/>
        </w:rPr>
        <w:tab/>
      </w:r>
      <w:r>
        <w:rPr>
          <w:rFonts w:ascii="Neo Sans Pro" w:hAnsi="Neo Sans Pro"/>
        </w:rPr>
        <w:tab/>
      </w:r>
      <w:r w:rsidR="007849EB">
        <w:rPr>
          <w:rFonts w:ascii="Neo Sans Pro" w:hAnsi="Neo Sans Pro"/>
        </w:rPr>
        <w:t>[</w:t>
      </w:r>
      <w:r>
        <w:rPr>
          <w:rFonts w:ascii="Neo Sans Pro" w:hAnsi="Neo Sans Pro"/>
        </w:rPr>
        <w:t>Unterschrift Zahlungspflichtige</w:t>
      </w:r>
      <w:r w:rsidR="00216883">
        <w:rPr>
          <w:rFonts w:ascii="Neo Sans Pro" w:hAnsi="Neo Sans Pro"/>
        </w:rPr>
        <w:t>r</w:t>
      </w:r>
      <w:r w:rsidR="007849EB">
        <w:rPr>
          <w:rFonts w:ascii="Neo Sans Pro" w:hAnsi="Neo Sans Pro"/>
        </w:rPr>
        <w:t>]</w:t>
      </w:r>
    </w:p>
    <w:sectPr w:rsidR="003578AE" w:rsidRPr="00F00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8B" w:rsidRDefault="0003078B" w:rsidP="007849EB">
      <w:r>
        <w:separator/>
      </w:r>
    </w:p>
  </w:endnote>
  <w:endnote w:type="continuationSeparator" w:id="0">
    <w:p w:rsidR="0003078B" w:rsidRDefault="0003078B" w:rsidP="0078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o Sans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Neo Sans Mediu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Neo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EB" w:rsidRDefault="007849E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EB" w:rsidRPr="00570550" w:rsidRDefault="007849EB">
    <w:pPr>
      <w:pStyle w:val="Fuzeile"/>
      <w:rPr>
        <w:lang w:val="de-DE"/>
      </w:rPr>
    </w:pPr>
    <w:r w:rsidRPr="00570550">
      <w:rPr>
        <w:lang w:val="de-DE"/>
      </w:rPr>
      <w:t xml:space="preserve">Honrarvereinbarung – Seite </w:t>
    </w:r>
    <w:r>
      <w:fldChar w:fldCharType="begin"/>
    </w:r>
    <w:r w:rsidRPr="00570550">
      <w:rPr>
        <w:lang w:val="de-DE"/>
      </w:rPr>
      <w:instrText>PAGE   \* MERGEFORMAT</w:instrText>
    </w:r>
    <w:r>
      <w:fldChar w:fldCharType="separate"/>
    </w:r>
    <w:r w:rsidR="000C620D">
      <w:rPr>
        <w:noProof/>
        <w:lang w:val="de-DE"/>
      </w:rPr>
      <w:t>3</w:t>
    </w:r>
    <w:r>
      <w:fldChar w:fldCharType="end"/>
    </w:r>
    <w:r>
      <w:ptab w:relativeTo="margin" w:alignment="center" w:leader="none"/>
    </w:r>
    <w:r w:rsidRPr="00570550">
      <w:rPr>
        <w:lang w:val="de-DE"/>
      </w:rPr>
      <w:t>[Name Zahnarzt]</w:t>
    </w:r>
    <w:r>
      <w:ptab w:relativeTo="margin" w:alignment="right" w:leader="none"/>
    </w:r>
    <w:r w:rsidRPr="00570550">
      <w:rPr>
        <w:lang w:val="de-DE"/>
      </w:rPr>
      <w:t>[Name Patient]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EB" w:rsidRDefault="007849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8B" w:rsidRDefault="0003078B" w:rsidP="007849EB">
      <w:r>
        <w:separator/>
      </w:r>
    </w:p>
  </w:footnote>
  <w:footnote w:type="continuationSeparator" w:id="0">
    <w:p w:rsidR="0003078B" w:rsidRDefault="0003078B" w:rsidP="0078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EB" w:rsidRDefault="007849E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EB" w:rsidRDefault="007849E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9EB" w:rsidRDefault="007849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BF"/>
    <w:rsid w:val="0003078B"/>
    <w:rsid w:val="00075C7E"/>
    <w:rsid w:val="000C620D"/>
    <w:rsid w:val="00216883"/>
    <w:rsid w:val="003578AE"/>
    <w:rsid w:val="00570550"/>
    <w:rsid w:val="006D307D"/>
    <w:rsid w:val="00773411"/>
    <w:rsid w:val="007849EB"/>
    <w:rsid w:val="008773BF"/>
    <w:rsid w:val="009864D9"/>
    <w:rsid w:val="00C41580"/>
    <w:rsid w:val="00E4641F"/>
    <w:rsid w:val="00F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773BF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773BF"/>
    <w:pPr>
      <w:ind w:left="120"/>
    </w:pPr>
    <w:rPr>
      <w:rFonts w:ascii="Neo Sans" w:eastAsia="Neo Sans" w:hAnsi="Neo Sans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73BF"/>
    <w:rPr>
      <w:rFonts w:ascii="Neo Sans" w:eastAsia="Neo Sans" w:hAnsi="Neo Sans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87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8773BF"/>
  </w:style>
  <w:style w:type="table" w:customStyle="1" w:styleId="TableNormal">
    <w:name w:val="Table Normal"/>
    <w:uiPriority w:val="2"/>
    <w:semiHidden/>
    <w:unhideWhenUsed/>
    <w:qFormat/>
    <w:rsid w:val="00F00B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84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9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84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9E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773BF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773BF"/>
    <w:pPr>
      <w:ind w:left="120"/>
    </w:pPr>
    <w:rPr>
      <w:rFonts w:ascii="Neo Sans" w:eastAsia="Neo Sans" w:hAnsi="Neo Sans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73BF"/>
    <w:rPr>
      <w:rFonts w:ascii="Neo Sans" w:eastAsia="Neo Sans" w:hAnsi="Neo Sans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87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8773BF"/>
  </w:style>
  <w:style w:type="table" w:customStyle="1" w:styleId="TableNormal">
    <w:name w:val="Table Normal"/>
    <w:uiPriority w:val="2"/>
    <w:semiHidden/>
    <w:unhideWhenUsed/>
    <w:qFormat/>
    <w:rsid w:val="00F00BE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84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9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84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49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7bWB</dc:creator>
  <cp:keywords/>
  <dc:description/>
  <cp:lastModifiedBy>Wilfried Beckmann</cp:lastModifiedBy>
  <cp:revision>4</cp:revision>
  <dcterms:created xsi:type="dcterms:W3CDTF">2014-11-16T13:14:00Z</dcterms:created>
  <dcterms:modified xsi:type="dcterms:W3CDTF">2014-11-17T06:48:00Z</dcterms:modified>
</cp:coreProperties>
</file>